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5B07" w:rsidRDefault="008E5D48" w14:paraId="7E47D2C8" w14:textId="0289FB49">
      <w:r>
        <w:t>Indicadores</w:t>
      </w:r>
      <w:r w:rsidR="00866C8F">
        <w:t xml:space="preserve"> de </w:t>
      </w:r>
      <w:r w:rsidR="00281703">
        <w:t xml:space="preserve">Processo de </w:t>
      </w:r>
      <w:r w:rsidR="00866C8F">
        <w:t>Compras Sustentáveis</w:t>
      </w:r>
    </w:p>
    <w:tbl>
      <w:tblPr>
        <w:tblW w:w="14448" w:type="dxa"/>
        <w:tblInd w:w="10" w:type="dxa"/>
        <w:tblBorders>
          <w:top w:val="single" w:color="767171" w:themeColor="background2" w:themeShade="80" w:sz="8" w:space="0"/>
          <w:left w:val="single" w:color="767171" w:themeColor="background2" w:themeShade="80" w:sz="8" w:space="0"/>
          <w:bottom w:val="single" w:color="767171" w:themeColor="background2" w:themeShade="80" w:sz="8" w:space="0"/>
          <w:right w:val="single" w:color="767171" w:themeColor="background2" w:themeShade="80" w:sz="8" w:space="0"/>
          <w:insideH w:val="single" w:color="767171" w:themeColor="background2" w:themeShade="80" w:sz="8" w:space="0"/>
          <w:insideV w:val="single" w:color="767171" w:themeColor="background2" w:themeShade="80" w:sz="8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106"/>
        <w:gridCol w:w="1701"/>
        <w:gridCol w:w="1134"/>
        <w:gridCol w:w="4111"/>
        <w:gridCol w:w="3260"/>
        <w:gridCol w:w="1710"/>
      </w:tblGrid>
      <w:tr w:rsidRPr="00A12176" w:rsidR="00A73C74" w:rsidTr="7BED9132" w14:paraId="55A87920" w14:textId="77777777">
        <w:trPr>
          <w:trHeight w:val="315"/>
        </w:trPr>
        <w:tc>
          <w:tcPr>
            <w:tcW w:w="426" w:type="dxa"/>
            <w:shd w:val="clear" w:color="auto" w:fill="F2F2F2" w:themeFill="background1" w:themeFillShade="F2"/>
            <w:noWrap/>
            <w:tcMar/>
            <w:vAlign w:val="center"/>
            <w:hideMark/>
          </w:tcPr>
          <w:p w:rsidRPr="00A12176" w:rsidR="00A73C74" w:rsidP="00A12176" w:rsidRDefault="00A73C74" w14:paraId="34B94BAB" w14:textId="2602F27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  <w:t>#</w:t>
            </w:r>
            <w:r w:rsidRPr="00A12176"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106" w:type="dxa"/>
            <w:shd w:val="clear" w:color="auto" w:fill="F2F2F2" w:themeFill="background1" w:themeFillShade="F2"/>
            <w:tcMar/>
          </w:tcPr>
          <w:p w:rsidRPr="00A12176" w:rsidR="00A73C74" w:rsidP="00A12176" w:rsidRDefault="00A73C74" w14:paraId="671C5769" w14:textId="4B33A99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  <w:t xml:space="preserve">Meta </w:t>
            </w:r>
            <w:r w:rsidR="009C2E28"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  <w:t>(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  <w:t>Ano 1</w:t>
            </w:r>
            <w:r w:rsidR="009C2E28"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  <w:t>)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tcMar/>
            <w:vAlign w:val="center"/>
            <w:hideMark/>
          </w:tcPr>
          <w:p w:rsidRPr="00A12176" w:rsidR="00A73C74" w:rsidP="00A12176" w:rsidRDefault="00A73C74" w14:paraId="4398AE3F" w14:textId="1C46E71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</w:pPr>
            <w:r w:rsidRPr="00A12176"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  <w:t>Indicador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tcMar/>
            <w:vAlign w:val="center"/>
            <w:hideMark/>
          </w:tcPr>
          <w:p w:rsidRPr="00A12176" w:rsidR="00A73C74" w:rsidP="00A12176" w:rsidRDefault="00A73C74" w14:paraId="53617988" w14:textId="0AECE0E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</w:pPr>
            <w:r w:rsidRPr="00A12176"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  <w:t>Tipo</w:t>
            </w:r>
            <w:r w:rsidR="00610871"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  <w:t xml:space="preserve"> do Indicador</w:t>
            </w:r>
          </w:p>
        </w:tc>
        <w:tc>
          <w:tcPr>
            <w:tcW w:w="4111" w:type="dxa"/>
            <w:shd w:val="clear" w:color="auto" w:fill="F2F2F2" w:themeFill="background1" w:themeFillShade="F2"/>
            <w:noWrap/>
            <w:tcMar/>
            <w:vAlign w:val="center"/>
            <w:hideMark/>
          </w:tcPr>
          <w:p w:rsidRPr="00A12176" w:rsidR="00A73C74" w:rsidP="00A12176" w:rsidRDefault="00A73C74" w14:paraId="5D803DA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</w:pPr>
            <w:r w:rsidRPr="00A12176"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  <w:t>Objetivo</w:t>
            </w:r>
          </w:p>
        </w:tc>
        <w:tc>
          <w:tcPr>
            <w:tcW w:w="3260" w:type="dxa"/>
            <w:shd w:val="clear" w:color="auto" w:fill="F2F2F2" w:themeFill="background1" w:themeFillShade="F2"/>
            <w:noWrap/>
            <w:tcMar/>
            <w:vAlign w:val="center"/>
            <w:hideMark/>
          </w:tcPr>
          <w:p w:rsidRPr="00A12176" w:rsidR="00A73C74" w:rsidP="008E5D48" w:rsidRDefault="00A73C74" w14:paraId="1BCA3B69" w14:textId="77777777">
            <w:pPr>
              <w:spacing w:after="0" w:line="240" w:lineRule="auto"/>
              <w:ind w:right="60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</w:pPr>
            <w:r w:rsidRPr="00A12176"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  <w:t>Como Obter</w:t>
            </w:r>
          </w:p>
        </w:tc>
        <w:tc>
          <w:tcPr>
            <w:tcW w:w="1710" w:type="dxa"/>
            <w:shd w:val="clear" w:color="auto" w:fill="F2F2F2" w:themeFill="background1" w:themeFillShade="F2"/>
            <w:noWrap/>
            <w:tcMar/>
            <w:vAlign w:val="center"/>
            <w:hideMark/>
          </w:tcPr>
          <w:p w:rsidRPr="00A12176" w:rsidR="00A73C74" w:rsidP="00A12176" w:rsidRDefault="00610871" w14:paraId="3855FBC5" w14:textId="7540E25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</w:pPr>
            <w:r w:rsidRPr="00A12176"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  <w:t>Periodicidade</w:t>
            </w:r>
            <w:r w:rsidRPr="00A12176" w:rsidR="00A73C74"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  <w:t xml:space="preserve"> de Apuração</w:t>
            </w:r>
          </w:p>
        </w:tc>
      </w:tr>
      <w:tr w:rsidRPr="00A12176" w:rsidR="00A73C74" w:rsidTr="7BED9132" w14:paraId="184D2540" w14:textId="77777777">
        <w:trPr>
          <w:trHeight w:val="660"/>
        </w:trPr>
        <w:tc>
          <w:tcPr>
            <w:tcW w:w="426" w:type="dxa"/>
            <w:shd w:val="clear" w:color="auto" w:fill="auto"/>
            <w:noWrap/>
            <w:tcMar/>
            <w:vAlign w:val="center"/>
            <w:hideMark/>
          </w:tcPr>
          <w:p w:rsidRPr="00A12176" w:rsidR="00A73C74" w:rsidP="00A12176" w:rsidRDefault="00A73C74" w14:paraId="79C9AB9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00A12176">
              <w:rPr>
                <w:rFonts w:ascii="Calibri" w:hAnsi="Calibri"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2106" w:type="dxa"/>
            <w:tcMar/>
          </w:tcPr>
          <w:p w:rsidRPr="00A12176" w:rsidR="00A73C74" w:rsidP="00A12176" w:rsidRDefault="00CB5E80" w14:paraId="024FAA1F" w14:textId="10A9B8C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00CB5E80">
              <w:rPr>
                <w:rFonts w:ascii="Calibri" w:hAnsi="Calibri" w:eastAsia="Times New Roman" w:cs="Calibri"/>
                <w:color w:val="000000"/>
                <w:lang w:eastAsia="pt-BR"/>
              </w:rPr>
              <w:t xml:space="preserve">Reduzir em </w:t>
            </w:r>
            <w:r>
              <w:rPr>
                <w:rFonts w:ascii="Calibri" w:hAnsi="Calibri" w:eastAsia="Times New Roman" w:cs="Calibri"/>
                <w:color w:val="000000"/>
                <w:lang w:eastAsia="pt-BR"/>
              </w:rPr>
              <w:t>2</w:t>
            </w:r>
            <w:r w:rsidRPr="00CB5E80">
              <w:rPr>
                <w:rFonts w:ascii="Calibri" w:hAnsi="Calibri" w:eastAsia="Times New Roman" w:cs="Calibri"/>
                <w:color w:val="000000"/>
                <w:lang w:eastAsia="pt-BR"/>
              </w:rPr>
              <w:t xml:space="preserve">0% a geração de resíduos </w:t>
            </w:r>
            <w:r>
              <w:rPr>
                <w:rFonts w:ascii="Calibri" w:hAnsi="Calibri" w:eastAsia="Times New Roman" w:cs="Calibri"/>
                <w:color w:val="000000"/>
                <w:lang w:eastAsia="pt-BR"/>
              </w:rPr>
              <w:t>sólidos</w:t>
            </w:r>
            <w:r w:rsidRPr="00CB5E80">
              <w:rPr>
                <w:rFonts w:ascii="Calibri" w:hAnsi="Calibri" w:eastAsia="Times New Roman" w:cs="Calibri"/>
                <w:color w:val="000000"/>
                <w:lang w:eastAsia="pt-BR"/>
              </w:rPr>
              <w:t>/ Reduzir em 50% resíduos destinados ao aterro sanitário.</w:t>
            </w:r>
          </w:p>
        </w:tc>
        <w:tc>
          <w:tcPr>
            <w:tcW w:w="1701" w:type="dxa"/>
            <w:shd w:val="clear" w:color="auto" w:fill="FFFFFF" w:themeFill="background1"/>
            <w:tcMar/>
            <w:vAlign w:val="center"/>
          </w:tcPr>
          <w:p w:rsidR="00A73C74" w:rsidP="00A12176" w:rsidRDefault="00CB5E80" w14:paraId="7DCF9391" w14:textId="4059F98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ascii="Calibri" w:hAnsi="Calibri" w:eastAsia="Times New Roman" w:cs="Calibri"/>
                <w:color w:val="000000"/>
                <w:lang w:eastAsia="pt-BR"/>
              </w:rPr>
              <w:t>% de redução na geração de resíduos sólidos</w:t>
            </w:r>
          </w:p>
          <w:p w:rsidRPr="00A12176" w:rsidR="00CB5E80" w:rsidP="00A12176" w:rsidRDefault="00CB5E80" w14:paraId="48C84A0C" w14:textId="74372C7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ascii="Calibri" w:hAnsi="Calibri" w:eastAsia="Times New Roman" w:cs="Calibri"/>
                <w:color w:val="000000"/>
                <w:lang w:eastAsia="pt-BR"/>
              </w:rPr>
              <w:t>% de resíduos reciclados ou reutilizados.</w:t>
            </w:r>
          </w:p>
        </w:tc>
        <w:tc>
          <w:tcPr>
            <w:tcW w:w="1134" w:type="dxa"/>
            <w:shd w:val="clear" w:color="auto" w:fill="auto"/>
            <w:tcMar/>
            <w:vAlign w:val="center"/>
          </w:tcPr>
          <w:p w:rsidRPr="00A12176" w:rsidR="00A73C74" w:rsidP="00A12176" w:rsidRDefault="00CB5E80" w14:paraId="46CD7CCF" w14:textId="374A8FD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ascii="Calibri" w:hAnsi="Calibri" w:eastAsia="Times New Roman" w:cs="Calibri"/>
                <w:color w:val="000000"/>
                <w:lang w:eastAsia="pt-BR"/>
              </w:rPr>
              <w:t>Resultado</w:t>
            </w:r>
          </w:p>
        </w:tc>
        <w:tc>
          <w:tcPr>
            <w:tcW w:w="4111" w:type="dxa"/>
            <w:shd w:val="clear" w:color="auto" w:fill="auto"/>
            <w:tcMar/>
            <w:vAlign w:val="center"/>
          </w:tcPr>
          <w:p w:rsidRPr="00A12176" w:rsidR="00A73C74" w:rsidP="00A12176" w:rsidRDefault="00CB5E80" w14:paraId="5439F1DB" w14:textId="55E023A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ascii="Calibri" w:hAnsi="Calibri" w:eastAsia="Times New Roman" w:cs="Calibri"/>
                <w:color w:val="000000"/>
                <w:lang w:eastAsia="pt-BR"/>
              </w:rPr>
              <w:t>Reduzir a geração de resíduos e dar uma destinação adequada ao que é produzido.</w:t>
            </w:r>
          </w:p>
        </w:tc>
        <w:tc>
          <w:tcPr>
            <w:tcW w:w="3260" w:type="dxa"/>
            <w:shd w:val="clear" w:color="auto" w:fill="FFFFFF" w:themeFill="background1"/>
            <w:tcMar/>
            <w:vAlign w:val="center"/>
          </w:tcPr>
          <w:p w:rsidRPr="00A12176" w:rsidR="00A73C74" w:rsidP="008E5D48" w:rsidRDefault="00CB5E80" w14:paraId="4E004489" w14:textId="0E809349">
            <w:pPr>
              <w:spacing w:after="0" w:line="240" w:lineRule="auto"/>
              <w:ind w:right="6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ascii="Calibri" w:hAnsi="Calibri" w:eastAsia="Times New Roman" w:cs="Calibri"/>
                <w:color w:val="000000"/>
                <w:lang w:eastAsia="pt-BR"/>
              </w:rPr>
              <w:t>Quantificar o volume total de resíduos gerados, e o volume enviado ao aterro.</w:t>
            </w:r>
            <w:r w:rsidR="009C2E28">
              <w:rPr>
                <w:rFonts w:ascii="Calibri" w:hAnsi="Calibri" w:eastAsia="Times New Roman" w:cs="Calibri"/>
                <w:color w:val="000000"/>
                <w:lang w:eastAsia="pt-BR"/>
              </w:rPr>
              <w:t xml:space="preserve"> </w:t>
            </w:r>
            <w:r w:rsidR="009C2E28">
              <w:rPr>
                <w:rFonts w:ascii="Calibri" w:hAnsi="Calibri" w:eastAsia="Times New Roman" w:cs="Calibri"/>
                <w:color w:val="000000"/>
                <w:lang w:eastAsia="pt-BR"/>
              </w:rPr>
              <w:t>Mesmo pode ser aplicado ao fornecedor</w:t>
            </w:r>
            <w:r w:rsidR="009C2E28">
              <w:rPr>
                <w:rFonts w:ascii="Calibri" w:hAnsi="Calibri" w:eastAsia="Times New Roman" w:cs="Calibri"/>
                <w:color w:val="000000"/>
                <w:lang w:eastAsia="pt-BR"/>
              </w:rPr>
              <w:t>, quando cabível</w:t>
            </w:r>
            <w:r w:rsidR="009C2E28">
              <w:rPr>
                <w:rFonts w:ascii="Calibri" w:hAnsi="Calibri" w:eastAsia="Times New Roman" w:cs="Calibri"/>
                <w:color w:val="000000"/>
                <w:lang w:eastAsia="pt-BR"/>
              </w:rPr>
              <w:t>.</w:t>
            </w:r>
          </w:p>
        </w:tc>
        <w:tc>
          <w:tcPr>
            <w:tcW w:w="1710" w:type="dxa"/>
            <w:shd w:val="clear" w:color="auto" w:fill="auto"/>
            <w:tcMar/>
            <w:vAlign w:val="center"/>
          </w:tcPr>
          <w:p w:rsidRPr="00A12176" w:rsidR="00A73C74" w:rsidP="00A12176" w:rsidRDefault="00CB5E80" w14:paraId="7B521DC6" w14:textId="0ACEA5A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ascii="Calibri" w:hAnsi="Calibri" w:eastAsia="Times New Roman" w:cs="Calibri"/>
                <w:color w:val="000000"/>
                <w:lang w:eastAsia="pt-BR"/>
              </w:rPr>
              <w:t>Trimestral</w:t>
            </w:r>
          </w:p>
        </w:tc>
      </w:tr>
      <w:tr w:rsidRPr="00A12176" w:rsidR="00BE7A33" w:rsidTr="7BED9132" w14:paraId="56E9EA7D" w14:textId="77777777">
        <w:trPr>
          <w:trHeight w:val="660"/>
        </w:trPr>
        <w:tc>
          <w:tcPr>
            <w:tcW w:w="426" w:type="dxa"/>
            <w:shd w:val="clear" w:color="auto" w:fill="auto"/>
            <w:noWrap/>
            <w:tcMar/>
            <w:vAlign w:val="center"/>
          </w:tcPr>
          <w:p w:rsidRPr="00A12176" w:rsidR="00BE7A33" w:rsidP="00BE7A33" w:rsidRDefault="00BE7A33" w14:paraId="089BCD25" w14:textId="06A1645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ascii="Calibri" w:hAnsi="Calibri"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2106" w:type="dxa"/>
            <w:shd w:val="clear" w:color="auto" w:fill="auto"/>
            <w:tcMar/>
            <w:vAlign w:val="center"/>
          </w:tcPr>
          <w:p w:rsidR="00BE7A33" w:rsidP="00BE7A33" w:rsidRDefault="00CB5E80" w14:paraId="5C19B61E" w14:textId="595E4C6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00CB5E80">
              <w:rPr>
                <w:rFonts w:ascii="Calibri" w:hAnsi="Calibri" w:eastAsia="Times New Roman" w:cs="Calibri"/>
                <w:color w:val="000000"/>
                <w:lang w:eastAsia="pt-BR"/>
              </w:rPr>
              <w:t>Reduzir em 20 % o consumo de energia</w:t>
            </w:r>
          </w:p>
        </w:tc>
        <w:tc>
          <w:tcPr>
            <w:tcW w:w="1701" w:type="dxa"/>
            <w:shd w:val="clear" w:color="auto" w:fill="auto"/>
            <w:tcMar/>
            <w:vAlign w:val="center"/>
          </w:tcPr>
          <w:p w:rsidRPr="00A12176" w:rsidR="00BE7A33" w:rsidP="00BE7A33" w:rsidRDefault="00CB5E80" w14:paraId="616C8725" w14:textId="2017DCC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ascii="Calibri" w:hAnsi="Calibri" w:eastAsia="Times New Roman" w:cs="Calibri"/>
                <w:color w:val="000000"/>
                <w:lang w:eastAsia="pt-BR"/>
              </w:rPr>
              <w:t>% de consumo de energia</w:t>
            </w:r>
          </w:p>
        </w:tc>
        <w:tc>
          <w:tcPr>
            <w:tcW w:w="1134" w:type="dxa"/>
            <w:shd w:val="clear" w:color="auto" w:fill="auto"/>
            <w:tcMar/>
            <w:vAlign w:val="center"/>
          </w:tcPr>
          <w:p w:rsidRPr="00A12176" w:rsidR="00BE7A33" w:rsidP="00BE7A33" w:rsidRDefault="00CB5E80" w14:paraId="1B898603" w14:textId="36B0713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ascii="Calibri" w:hAnsi="Calibri" w:eastAsia="Times New Roman" w:cs="Calibri"/>
                <w:color w:val="000000"/>
                <w:lang w:eastAsia="pt-BR"/>
              </w:rPr>
              <w:t>Resultado</w:t>
            </w:r>
          </w:p>
        </w:tc>
        <w:tc>
          <w:tcPr>
            <w:tcW w:w="4111" w:type="dxa"/>
            <w:shd w:val="clear" w:color="auto" w:fill="auto"/>
            <w:tcMar/>
            <w:vAlign w:val="center"/>
          </w:tcPr>
          <w:p w:rsidRPr="00A12176" w:rsidR="00BE7A33" w:rsidP="00BE7A33" w:rsidRDefault="00CB5E80" w14:paraId="05E6E654" w14:textId="417E1B5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ascii="Calibri" w:hAnsi="Calibri" w:eastAsia="Times New Roman" w:cs="Calibri"/>
                <w:color w:val="000000"/>
                <w:lang w:eastAsia="pt-BR"/>
              </w:rPr>
              <w:t>Economizar energia elétrica</w:t>
            </w:r>
            <w:r w:rsidR="009C2E28">
              <w:rPr>
                <w:rFonts w:ascii="Calibri" w:hAnsi="Calibri" w:eastAsia="Times New Roman" w:cs="Calibri"/>
                <w:color w:val="000000"/>
                <w:lang w:eastAsia="pt-BR"/>
              </w:rPr>
              <w:t>.</w:t>
            </w:r>
          </w:p>
        </w:tc>
        <w:tc>
          <w:tcPr>
            <w:tcW w:w="3260" w:type="dxa"/>
            <w:shd w:val="clear" w:color="auto" w:fill="auto"/>
            <w:tcMar/>
            <w:vAlign w:val="center"/>
          </w:tcPr>
          <w:p w:rsidRPr="00A12176" w:rsidR="00BE7A33" w:rsidP="00BE7A33" w:rsidRDefault="00CB5E80" w14:paraId="061ED1B4" w14:textId="06E83498">
            <w:pPr>
              <w:spacing w:after="0" w:line="240" w:lineRule="auto"/>
              <w:ind w:right="6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ascii="Calibri" w:hAnsi="Calibri" w:eastAsia="Times New Roman" w:cs="Calibri"/>
                <w:color w:val="000000"/>
                <w:lang w:eastAsia="pt-BR"/>
              </w:rPr>
              <w:t>Mensurar o consumo atual de energia e os resultados após as medidas adotadas</w:t>
            </w:r>
            <w:r w:rsidR="009C2E28">
              <w:rPr>
                <w:rFonts w:ascii="Calibri" w:hAnsi="Calibri" w:eastAsia="Times New Roman" w:cs="Calibri"/>
                <w:color w:val="000000"/>
                <w:lang w:eastAsia="pt-BR"/>
              </w:rPr>
              <w:t>. Mesmo pode ser aplicado ao fornecedor.</w:t>
            </w:r>
          </w:p>
        </w:tc>
        <w:tc>
          <w:tcPr>
            <w:tcW w:w="1710" w:type="dxa"/>
            <w:shd w:val="clear" w:color="auto" w:fill="auto"/>
            <w:tcMar/>
            <w:vAlign w:val="center"/>
          </w:tcPr>
          <w:p w:rsidR="00BE7A33" w:rsidP="00BE7A33" w:rsidRDefault="00CB5E80" w14:paraId="675F87CE" w14:textId="2173401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ascii="Calibri" w:hAnsi="Calibri" w:eastAsia="Times New Roman" w:cs="Calibri"/>
                <w:color w:val="000000"/>
                <w:lang w:eastAsia="pt-BR"/>
              </w:rPr>
              <w:t>Semestral</w:t>
            </w:r>
          </w:p>
        </w:tc>
      </w:tr>
      <w:tr w:rsidRPr="00A12176" w:rsidR="00CB5E80" w:rsidTr="7BED9132" w14:paraId="5CEAC75D" w14:textId="77777777">
        <w:trPr>
          <w:trHeight w:val="660"/>
        </w:trPr>
        <w:tc>
          <w:tcPr>
            <w:tcW w:w="426" w:type="dxa"/>
            <w:shd w:val="clear" w:color="auto" w:fill="auto"/>
            <w:noWrap/>
            <w:tcMar/>
            <w:vAlign w:val="center"/>
          </w:tcPr>
          <w:p w:rsidR="00CB5E80" w:rsidP="00BE7A33" w:rsidRDefault="00CB5E80" w14:paraId="26ACD26A" w14:textId="34B5BA3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ascii="Calibri" w:hAnsi="Calibri" w:eastAsia="Times New Roman" w:cs="Calibri"/>
                <w:color w:val="000000"/>
                <w:lang w:eastAsia="pt-BR"/>
              </w:rPr>
              <w:t>3</w:t>
            </w:r>
          </w:p>
        </w:tc>
        <w:tc>
          <w:tcPr>
            <w:tcW w:w="2106" w:type="dxa"/>
            <w:shd w:val="clear" w:color="auto" w:fill="auto"/>
            <w:tcMar/>
            <w:vAlign w:val="center"/>
          </w:tcPr>
          <w:p w:rsidRPr="00CB5E80" w:rsidR="00CB5E80" w:rsidP="00BE7A33" w:rsidRDefault="00CB5E80" w14:paraId="4F10EF45" w14:textId="2B24B58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00CB5E80">
              <w:rPr>
                <w:rFonts w:ascii="Calibri" w:hAnsi="Calibri" w:eastAsia="Times New Roman" w:cs="Calibri"/>
                <w:color w:val="000000"/>
                <w:lang w:eastAsia="pt-BR"/>
              </w:rPr>
              <w:t xml:space="preserve">Assegurar </w:t>
            </w:r>
            <w:r w:rsidR="009C2E28">
              <w:rPr>
                <w:rFonts w:ascii="Calibri" w:hAnsi="Calibri" w:eastAsia="Times New Roman" w:cs="Calibri"/>
                <w:color w:val="000000"/>
                <w:lang w:eastAsia="pt-BR"/>
              </w:rPr>
              <w:t>5</w:t>
            </w:r>
            <w:r w:rsidRPr="00CB5E80">
              <w:rPr>
                <w:rFonts w:ascii="Calibri" w:hAnsi="Calibri" w:eastAsia="Times New Roman" w:cs="Calibri"/>
                <w:color w:val="000000"/>
                <w:lang w:eastAsia="pt-BR"/>
              </w:rPr>
              <w:t xml:space="preserve">0% de participação de mulheres nos contratos de serviços </w:t>
            </w:r>
            <w:r w:rsidRPr="00CB5E80" w:rsidR="009C2E28">
              <w:rPr>
                <w:rFonts w:ascii="Calibri" w:hAnsi="Calibri" w:eastAsia="Times New Roman" w:cs="Calibri"/>
                <w:color w:val="000000"/>
                <w:lang w:eastAsia="pt-BR"/>
              </w:rPr>
              <w:t>continuados</w:t>
            </w:r>
            <w:r w:rsidRPr="00CB5E80">
              <w:rPr>
                <w:rFonts w:ascii="Calibri" w:hAnsi="Calibri" w:eastAsia="Times New Roman" w:cs="Calibri"/>
                <w:color w:val="000000"/>
                <w:lang w:eastAsia="pt-BR"/>
              </w:rPr>
              <w:t>.</w:t>
            </w:r>
          </w:p>
        </w:tc>
        <w:tc>
          <w:tcPr>
            <w:tcW w:w="1701" w:type="dxa"/>
            <w:shd w:val="clear" w:color="auto" w:fill="auto"/>
            <w:tcMar/>
            <w:vAlign w:val="center"/>
          </w:tcPr>
          <w:p w:rsidRPr="00A12176" w:rsidR="00CB5E80" w:rsidP="00BE7A33" w:rsidRDefault="009C2E28" w14:paraId="57B7FDD6" w14:textId="3C02692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ascii="Calibri" w:hAnsi="Calibri" w:eastAsia="Times New Roman" w:cs="Calibri"/>
                <w:color w:val="000000"/>
                <w:lang w:eastAsia="pt-BR"/>
              </w:rPr>
              <w:t>% de mulheres contratadas para executar o serviço</w:t>
            </w:r>
          </w:p>
        </w:tc>
        <w:tc>
          <w:tcPr>
            <w:tcW w:w="1134" w:type="dxa"/>
            <w:shd w:val="clear" w:color="auto" w:fill="auto"/>
            <w:tcMar/>
            <w:vAlign w:val="center"/>
          </w:tcPr>
          <w:p w:rsidRPr="00A12176" w:rsidR="00CB5E80" w:rsidP="00BE7A33" w:rsidRDefault="009C2E28" w14:paraId="4891D76E" w14:textId="2348F4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ascii="Calibri" w:hAnsi="Calibri" w:eastAsia="Times New Roman" w:cs="Calibri"/>
                <w:color w:val="000000"/>
                <w:lang w:eastAsia="pt-BR"/>
              </w:rPr>
              <w:t>Resultado</w:t>
            </w:r>
          </w:p>
        </w:tc>
        <w:tc>
          <w:tcPr>
            <w:tcW w:w="4111" w:type="dxa"/>
            <w:shd w:val="clear" w:color="auto" w:fill="auto"/>
            <w:tcMar/>
            <w:vAlign w:val="center"/>
          </w:tcPr>
          <w:p w:rsidRPr="00A12176" w:rsidR="00CB5E80" w:rsidP="00BE7A33" w:rsidRDefault="009C2E28" w14:paraId="1E0264E4" w14:textId="16F98AF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ascii="Calibri" w:hAnsi="Calibri" w:eastAsia="Times New Roman" w:cs="Calibri"/>
                <w:color w:val="000000"/>
                <w:lang w:eastAsia="pt-BR"/>
              </w:rPr>
              <w:t>Promover a igualdade de gênero na prestação dos serviços contratados.</w:t>
            </w:r>
          </w:p>
        </w:tc>
        <w:tc>
          <w:tcPr>
            <w:tcW w:w="3260" w:type="dxa"/>
            <w:shd w:val="clear" w:color="auto" w:fill="auto"/>
            <w:tcMar/>
            <w:vAlign w:val="center"/>
          </w:tcPr>
          <w:p w:rsidRPr="00A12176" w:rsidR="00CB5E80" w:rsidP="00BE7A33" w:rsidRDefault="009C2E28" w14:paraId="5CE52EB5" w14:textId="2B4C7DC0">
            <w:pPr>
              <w:spacing w:after="0" w:line="240" w:lineRule="auto"/>
              <w:ind w:right="6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ascii="Calibri" w:hAnsi="Calibri" w:eastAsia="Times New Roman" w:cs="Calibri"/>
                <w:color w:val="000000"/>
                <w:lang w:eastAsia="pt-BR"/>
              </w:rPr>
              <w:t>Relação de funcionários fornecida pela empresa e inspeção quando da execução do serviço.</w:t>
            </w:r>
          </w:p>
        </w:tc>
        <w:tc>
          <w:tcPr>
            <w:tcW w:w="1710" w:type="dxa"/>
            <w:shd w:val="clear" w:color="auto" w:fill="auto"/>
            <w:tcMar/>
            <w:vAlign w:val="center"/>
          </w:tcPr>
          <w:p w:rsidR="00CB5E80" w:rsidP="00BE7A33" w:rsidRDefault="009C2E28" w14:paraId="5F3DB237" w14:textId="1FFCDF5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ascii="Calibri" w:hAnsi="Calibri" w:eastAsia="Times New Roman" w:cs="Calibri"/>
                <w:color w:val="000000"/>
                <w:lang w:eastAsia="pt-BR"/>
              </w:rPr>
              <w:t>A cada novo contrato</w:t>
            </w:r>
          </w:p>
        </w:tc>
      </w:tr>
      <w:tr w:rsidRPr="00A12176" w:rsidR="00CB5E80" w:rsidTr="7BED9132" w14:paraId="2D2F7E17" w14:textId="77777777">
        <w:trPr>
          <w:trHeight w:val="660"/>
        </w:trPr>
        <w:tc>
          <w:tcPr>
            <w:tcW w:w="426" w:type="dxa"/>
            <w:shd w:val="clear" w:color="auto" w:fill="auto"/>
            <w:noWrap/>
            <w:tcMar/>
            <w:vAlign w:val="center"/>
          </w:tcPr>
          <w:p w:rsidR="00CB5E80" w:rsidP="00BE7A33" w:rsidRDefault="00CB5E80" w14:paraId="7D6947EA" w14:textId="3AB4CFE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ascii="Calibri" w:hAnsi="Calibri" w:eastAsia="Times New Roman" w:cs="Calibri"/>
                <w:color w:val="000000"/>
                <w:lang w:eastAsia="pt-BR"/>
              </w:rPr>
              <w:t>4</w:t>
            </w:r>
          </w:p>
        </w:tc>
        <w:tc>
          <w:tcPr>
            <w:tcW w:w="2106" w:type="dxa"/>
            <w:shd w:val="clear" w:color="auto" w:fill="auto"/>
            <w:tcMar/>
            <w:vAlign w:val="center"/>
          </w:tcPr>
          <w:p w:rsidRPr="00CB5E80" w:rsidR="00CB5E80" w:rsidP="00BE7A33" w:rsidRDefault="00CB5E80" w14:paraId="4AF8C5BB" w14:textId="43FD323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00CB5E80">
              <w:rPr>
                <w:rFonts w:ascii="Calibri" w:hAnsi="Calibri" w:eastAsia="Times New Roman" w:cs="Calibri"/>
                <w:color w:val="000000"/>
                <w:lang w:eastAsia="pt-BR"/>
              </w:rPr>
              <w:t xml:space="preserve">Aumentar em 10% as contratações junto a </w:t>
            </w:r>
            <w:proofErr w:type="spellStart"/>
            <w:r w:rsidRPr="00CB5E80">
              <w:rPr>
                <w:rFonts w:ascii="Calibri" w:hAnsi="Calibri" w:eastAsia="Times New Roman" w:cs="Calibri"/>
                <w:color w:val="000000"/>
                <w:lang w:eastAsia="pt-BR"/>
              </w:rPr>
              <w:t>MPEs</w:t>
            </w:r>
            <w:proofErr w:type="spellEnd"/>
          </w:p>
        </w:tc>
        <w:tc>
          <w:tcPr>
            <w:tcW w:w="1701" w:type="dxa"/>
            <w:shd w:val="clear" w:color="auto" w:fill="auto"/>
            <w:tcMar/>
            <w:vAlign w:val="center"/>
          </w:tcPr>
          <w:p w:rsidRPr="00A12176" w:rsidR="00CB5E80" w:rsidP="00BE7A33" w:rsidRDefault="009C2E28" w14:paraId="44C67C29" w14:textId="33F38E7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ascii="Calibri" w:hAnsi="Calibri" w:eastAsia="Times New Roman" w:cs="Calibri"/>
                <w:color w:val="000000"/>
                <w:lang w:eastAsia="pt-BR"/>
              </w:rPr>
              <w:t xml:space="preserve">% de compras de </w:t>
            </w:r>
            <w:proofErr w:type="spellStart"/>
            <w:r>
              <w:rPr>
                <w:rFonts w:ascii="Calibri" w:hAnsi="Calibri" w:eastAsia="Times New Roman" w:cs="Calibri"/>
                <w:color w:val="000000"/>
                <w:lang w:eastAsia="pt-BR"/>
              </w:rPr>
              <w:t>MPEs</w:t>
            </w:r>
            <w:proofErr w:type="spellEnd"/>
          </w:p>
        </w:tc>
        <w:tc>
          <w:tcPr>
            <w:tcW w:w="1134" w:type="dxa"/>
            <w:shd w:val="clear" w:color="auto" w:fill="auto"/>
            <w:tcMar/>
            <w:vAlign w:val="center"/>
          </w:tcPr>
          <w:p w:rsidRPr="00A12176" w:rsidR="00CB5E80" w:rsidP="00BE7A33" w:rsidRDefault="009C2E28" w14:paraId="0D9619F3" w14:textId="1045449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ascii="Calibri" w:hAnsi="Calibri" w:eastAsia="Times New Roman" w:cs="Calibri"/>
                <w:color w:val="000000"/>
                <w:lang w:eastAsia="pt-BR"/>
              </w:rPr>
              <w:t>Resultado</w:t>
            </w:r>
          </w:p>
        </w:tc>
        <w:tc>
          <w:tcPr>
            <w:tcW w:w="4111" w:type="dxa"/>
            <w:shd w:val="clear" w:color="auto" w:fill="auto"/>
            <w:tcMar/>
            <w:vAlign w:val="center"/>
          </w:tcPr>
          <w:p w:rsidRPr="00A12176" w:rsidR="00CB5E80" w:rsidP="00BE7A33" w:rsidRDefault="009C2E28" w14:paraId="526E25B7" w14:textId="1AEC3F3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ascii="Calibri" w:hAnsi="Calibri" w:eastAsia="Times New Roman" w:cs="Calibri"/>
                <w:color w:val="000000"/>
                <w:lang w:eastAsia="pt-BR"/>
              </w:rPr>
              <w:t xml:space="preserve">Ampliar as aquisições junto a </w:t>
            </w:r>
            <w:proofErr w:type="spellStart"/>
            <w:r>
              <w:rPr>
                <w:rFonts w:ascii="Calibri" w:hAnsi="Calibri" w:eastAsia="Times New Roman" w:cs="Calibri"/>
                <w:color w:val="000000"/>
                <w:lang w:eastAsia="pt-BR"/>
              </w:rPr>
              <w:t>MPE’s</w:t>
            </w:r>
            <w:proofErr w:type="spellEnd"/>
            <w:r>
              <w:rPr>
                <w:rFonts w:ascii="Calibri" w:hAnsi="Calibri" w:eastAsia="Times New Roman" w:cs="Calibri"/>
                <w:color w:val="000000"/>
                <w:lang w:eastAsia="pt-BR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tcMar/>
            <w:vAlign w:val="center"/>
          </w:tcPr>
          <w:p w:rsidRPr="00A12176" w:rsidR="00CB5E80" w:rsidP="00BE7A33" w:rsidRDefault="009C2E28" w14:paraId="66A9BE49" w14:textId="1101F5EF">
            <w:pPr>
              <w:spacing w:after="0" w:line="240" w:lineRule="auto"/>
              <w:ind w:right="6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ascii="Calibri" w:hAnsi="Calibri" w:eastAsia="Times New Roman" w:cs="Calibri"/>
                <w:color w:val="000000"/>
                <w:lang w:eastAsia="pt-BR"/>
              </w:rPr>
              <w:t xml:space="preserve">Medir o volume ($) de compra atualmente com </w:t>
            </w:r>
            <w:proofErr w:type="spellStart"/>
            <w:r>
              <w:rPr>
                <w:rFonts w:ascii="Calibri" w:hAnsi="Calibri" w:eastAsia="Times New Roman" w:cs="Calibri"/>
                <w:color w:val="000000"/>
                <w:lang w:eastAsia="pt-BR"/>
              </w:rPr>
              <w:t>MPES’s</w:t>
            </w:r>
            <w:proofErr w:type="spellEnd"/>
            <w:r>
              <w:rPr>
                <w:rFonts w:ascii="Calibri" w:hAnsi="Calibri" w:eastAsia="Times New Roman" w:cs="Calibri"/>
                <w:color w:val="000000"/>
                <w:lang w:eastAsia="pt-BR"/>
              </w:rPr>
              <w:t xml:space="preserve"> e comparar com os dados futuros</w:t>
            </w:r>
          </w:p>
        </w:tc>
        <w:tc>
          <w:tcPr>
            <w:tcW w:w="1710" w:type="dxa"/>
            <w:shd w:val="clear" w:color="auto" w:fill="auto"/>
            <w:tcMar/>
            <w:vAlign w:val="center"/>
          </w:tcPr>
          <w:p w:rsidR="00CB5E80" w:rsidP="00BE7A33" w:rsidRDefault="009C2E28" w14:paraId="18F5EA70" w14:textId="4F37C0F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7BED9132" w:rsidR="009C2E28">
              <w:rPr>
                <w:rFonts w:ascii="Calibri" w:hAnsi="Calibri" w:eastAsia="Times New Roman" w:cs="Calibri"/>
                <w:color w:val="000000" w:themeColor="text1" w:themeTint="FF" w:themeShade="FF"/>
                <w:lang w:eastAsia="pt-BR"/>
              </w:rPr>
              <w:t>Anual</w:t>
            </w:r>
            <w:r w:rsidRPr="7BED9132" w:rsidR="4CD05651">
              <w:rPr>
                <w:rFonts w:ascii="Calibri" w:hAnsi="Calibri" w:eastAsia="Times New Roman" w:cs="Calibri"/>
                <w:color w:val="000000" w:themeColor="text1" w:themeTint="FF" w:themeShade="FF"/>
                <w:lang w:eastAsia="pt-BR"/>
              </w:rPr>
              <w:t>mente</w:t>
            </w:r>
          </w:p>
        </w:tc>
      </w:tr>
      <w:tr w:rsidR="7BED9132" w:rsidTr="7BED9132" w14:paraId="07039D9D">
        <w:trPr>
          <w:trHeight w:val="660"/>
        </w:trPr>
        <w:tc>
          <w:tcPr>
            <w:tcW w:w="426" w:type="dxa"/>
            <w:shd w:val="clear" w:color="auto" w:fill="auto"/>
            <w:noWrap/>
            <w:tcMar/>
            <w:vAlign w:val="center"/>
          </w:tcPr>
          <w:p w:rsidR="7BED9132" w:rsidP="7BED9132" w:rsidRDefault="7BED9132" w14:paraId="67B6B734" w14:textId="0EEF109E">
            <w:pPr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BED9132" w:rsidR="7BED91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5</w:t>
            </w:r>
          </w:p>
        </w:tc>
        <w:tc>
          <w:tcPr>
            <w:tcW w:w="2106" w:type="dxa"/>
            <w:shd w:val="clear" w:color="auto" w:fill="auto"/>
            <w:tcMar/>
            <w:vAlign w:val="center"/>
          </w:tcPr>
          <w:p w:rsidR="7BED9132" w:rsidP="7BED9132" w:rsidRDefault="7BED9132" w14:paraId="1FE72B07" w14:textId="2BA40948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BED9132" w:rsidR="7BED91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70% dos insumos e produtos revendidos serem de fornecedores locais</w:t>
            </w:r>
          </w:p>
        </w:tc>
        <w:tc>
          <w:tcPr>
            <w:tcW w:w="1701" w:type="dxa"/>
            <w:shd w:val="clear" w:color="auto" w:fill="auto"/>
            <w:tcMar/>
            <w:vAlign w:val="center"/>
          </w:tcPr>
          <w:p w:rsidR="7BED9132" w:rsidP="7BED9132" w:rsidRDefault="7BED9132" w14:paraId="65AA7869" w14:textId="5DA4EA72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BED9132" w:rsidR="7BED91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Volume investido (R$) em compras junto a fornecedores locais</w:t>
            </w:r>
          </w:p>
        </w:tc>
        <w:tc>
          <w:tcPr>
            <w:tcW w:w="1134" w:type="dxa"/>
            <w:shd w:val="clear" w:color="auto" w:fill="auto"/>
            <w:tcMar/>
            <w:vAlign w:val="center"/>
          </w:tcPr>
          <w:p w:rsidR="7BED9132" w:rsidP="7BED9132" w:rsidRDefault="7BED9132" w14:paraId="434A3FC5" w14:textId="3E7D9BD3">
            <w:pPr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BED9132" w:rsidR="7BED91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Resultado</w:t>
            </w:r>
          </w:p>
        </w:tc>
        <w:tc>
          <w:tcPr>
            <w:tcW w:w="4111" w:type="dxa"/>
            <w:shd w:val="clear" w:color="auto" w:fill="auto"/>
            <w:tcMar/>
            <w:vAlign w:val="center"/>
          </w:tcPr>
          <w:p w:rsidR="7BED9132" w:rsidP="7BED9132" w:rsidRDefault="7BED9132" w14:paraId="2C03CD5A" w14:textId="1DA6AD9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BED9132" w:rsidR="7BED91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Conhecer o que representa as compras locais em termos de volume investido pela empresa frente ao total de compras</w:t>
            </w:r>
          </w:p>
          <w:p w:rsidR="7BED9132" w:rsidP="7BED9132" w:rsidRDefault="7BED9132" w14:paraId="49414184" w14:textId="15F4A759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tcMar/>
            <w:vAlign w:val="center"/>
          </w:tcPr>
          <w:p w:rsidR="7BED9132" w:rsidP="7BED9132" w:rsidRDefault="7BED9132" w14:paraId="286A3B51" w14:textId="017E577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BED9132" w:rsidR="7BED91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Somar os valores dos contratos firmados com fornecedores locais</w:t>
            </w:r>
          </w:p>
          <w:p w:rsidR="7BED9132" w:rsidP="7BED9132" w:rsidRDefault="7BED9132" w14:paraId="04157CAF" w14:textId="7987E668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  <w:tcMar/>
            <w:vAlign w:val="center"/>
          </w:tcPr>
          <w:p w:rsidR="7BED9132" w:rsidP="7BED9132" w:rsidRDefault="7BED9132" w14:paraId="5EDF4068" w14:textId="2BF73863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BED9132" w:rsidR="7BED91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Anualmente</w:t>
            </w:r>
          </w:p>
        </w:tc>
      </w:tr>
      <w:tr w:rsidR="7BED9132" w:rsidTr="7BED9132" w14:paraId="1E48BABF">
        <w:trPr>
          <w:trHeight w:val="660"/>
        </w:trPr>
        <w:tc>
          <w:tcPr>
            <w:tcW w:w="426" w:type="dxa"/>
            <w:shd w:val="clear" w:color="auto" w:fill="auto"/>
            <w:noWrap/>
            <w:tcMar/>
            <w:vAlign w:val="center"/>
          </w:tcPr>
          <w:p w:rsidR="7BED9132" w:rsidP="7BED9132" w:rsidRDefault="7BED9132" w14:paraId="48049671" w14:textId="50710A2B">
            <w:pPr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BED9132" w:rsidR="7BED91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6</w:t>
            </w:r>
          </w:p>
        </w:tc>
        <w:tc>
          <w:tcPr>
            <w:tcW w:w="2106" w:type="dxa"/>
            <w:shd w:val="clear" w:color="auto" w:fill="auto"/>
            <w:tcMar/>
            <w:vAlign w:val="center"/>
          </w:tcPr>
          <w:p w:rsidR="7BED9132" w:rsidP="7BED9132" w:rsidRDefault="7BED9132" w14:paraId="223C2BCE" w14:textId="35F26008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BED9132" w:rsidR="7BED91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Aumentar em 30% a compra de insumos orgânicos para preparo das refeições</w:t>
            </w:r>
          </w:p>
        </w:tc>
        <w:tc>
          <w:tcPr>
            <w:tcW w:w="1701" w:type="dxa"/>
            <w:shd w:val="clear" w:color="auto" w:fill="auto"/>
            <w:tcMar/>
            <w:vAlign w:val="center"/>
          </w:tcPr>
          <w:p w:rsidR="7BED9132" w:rsidP="7BED9132" w:rsidRDefault="7BED9132" w14:paraId="116317AC" w14:textId="29BA3FC5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BED9132" w:rsidR="7BED91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Volume investido (R$) na aquisição de insumos orgânicos para preparo das refeições x Valor total investido em insumos</w:t>
            </w:r>
          </w:p>
        </w:tc>
        <w:tc>
          <w:tcPr>
            <w:tcW w:w="1134" w:type="dxa"/>
            <w:shd w:val="clear" w:color="auto" w:fill="auto"/>
            <w:tcMar/>
            <w:vAlign w:val="center"/>
          </w:tcPr>
          <w:p w:rsidR="7BED9132" w:rsidP="7BED9132" w:rsidRDefault="7BED9132" w14:paraId="7E114A18" w14:textId="0D8853BD">
            <w:pPr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BED9132" w:rsidR="7BED91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Resultado</w:t>
            </w:r>
          </w:p>
        </w:tc>
        <w:tc>
          <w:tcPr>
            <w:tcW w:w="4111" w:type="dxa"/>
            <w:shd w:val="clear" w:color="auto" w:fill="auto"/>
            <w:tcMar/>
            <w:vAlign w:val="center"/>
          </w:tcPr>
          <w:p w:rsidR="7BED9132" w:rsidP="7BED9132" w:rsidRDefault="7BED9132" w14:paraId="4FA8A0C5" w14:textId="2EF98815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BED9132" w:rsidR="7BED91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Aumentar o consumo de produtos de origem orgânica na produção das refeições.</w:t>
            </w:r>
          </w:p>
        </w:tc>
        <w:tc>
          <w:tcPr>
            <w:tcW w:w="3260" w:type="dxa"/>
            <w:shd w:val="clear" w:color="auto" w:fill="auto"/>
            <w:tcMar/>
            <w:vAlign w:val="center"/>
          </w:tcPr>
          <w:p w:rsidR="7BED9132" w:rsidP="7BED9132" w:rsidRDefault="7BED9132" w14:paraId="18BF133B" w14:textId="71FC9EE5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BED9132" w:rsidR="7BED91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Identificar o valor investido na aquisição de insumos orgânicos, comparado ao valor total investido atualmente</w:t>
            </w:r>
          </w:p>
        </w:tc>
        <w:tc>
          <w:tcPr>
            <w:tcW w:w="1710" w:type="dxa"/>
            <w:shd w:val="clear" w:color="auto" w:fill="auto"/>
            <w:tcMar/>
            <w:vAlign w:val="center"/>
          </w:tcPr>
          <w:p w:rsidR="7BED9132" w:rsidP="7BED9132" w:rsidRDefault="7BED9132" w14:paraId="109E063E" w14:textId="404BDB53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BED9132" w:rsidR="7BED91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Anualmente</w:t>
            </w:r>
          </w:p>
        </w:tc>
      </w:tr>
    </w:tbl>
    <w:p w:rsidR="00A12176" w:rsidRDefault="00A12176" w14:paraId="5166F817" w14:textId="77777777"/>
    <w:sectPr w:rsidR="00A12176" w:rsidSect="009D67AC">
      <w:pgSz w:w="16838" w:h="11906" w:orient="landscape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76"/>
    <w:rsid w:val="00112BD5"/>
    <w:rsid w:val="00281703"/>
    <w:rsid w:val="005B5B07"/>
    <w:rsid w:val="00610871"/>
    <w:rsid w:val="0080051D"/>
    <w:rsid w:val="008425B3"/>
    <w:rsid w:val="00866C8F"/>
    <w:rsid w:val="008E5D48"/>
    <w:rsid w:val="009C2E28"/>
    <w:rsid w:val="009D67AC"/>
    <w:rsid w:val="00A12176"/>
    <w:rsid w:val="00A73C74"/>
    <w:rsid w:val="00BE7A33"/>
    <w:rsid w:val="00CB5E80"/>
    <w:rsid w:val="00E062B5"/>
    <w:rsid w:val="00ED10C9"/>
    <w:rsid w:val="00F10F73"/>
    <w:rsid w:val="180C30F6"/>
    <w:rsid w:val="4CD05651"/>
    <w:rsid w:val="7BED9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F23FC"/>
  <w15:chartTrackingRefBased/>
  <w15:docId w15:val="{A89B05B2-A85E-409C-B351-43526958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settings" Target="settings.xml" Id="rId3" /><Relationship Type="http://schemas.openxmlformats.org/officeDocument/2006/relationships/customXml" Target="../customXml/item2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4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A6663388BE824B9425614CB2331A30" ma:contentTypeVersion="15" ma:contentTypeDescription="Crie um novo documento." ma:contentTypeScope="" ma:versionID="8cc4e6c87d99b9434be6fa922933f453">
  <xsd:schema xmlns:xsd="http://www.w3.org/2001/XMLSchema" xmlns:xs="http://www.w3.org/2001/XMLSchema" xmlns:p="http://schemas.microsoft.com/office/2006/metadata/properties" xmlns:ns2="a71d8801-a52c-41cb-8e1e-9bd3894c7f2b" xmlns:ns3="7d6a1d81-ebe6-4f3a-b506-94fd4d97f142" targetNamespace="http://schemas.microsoft.com/office/2006/metadata/properties" ma:root="true" ma:fieldsID="2d6f53eda70e4c3d62ff40d9cd23bd4f" ns2:_="" ns3:_="">
    <xsd:import namespace="a71d8801-a52c-41cb-8e1e-9bd3894c7f2b"/>
    <xsd:import namespace="7d6a1d81-ebe6-4f3a-b506-94fd4d97f1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d8801-a52c-41cb-8e1e-9bd3894c7f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e160d563-b87e-4e36-88fc-71e4146b87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a1d81-ebe6-4f3a-b506-94fd4d97f14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cbc7687-925d-4217-91a2-ac0d755e0440}" ma:internalName="TaxCatchAll" ma:showField="CatchAllData" ma:web="7d6a1d81-ebe6-4f3a-b506-94fd4d97f1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1d8801-a52c-41cb-8e1e-9bd3894c7f2b">
      <Terms xmlns="http://schemas.microsoft.com/office/infopath/2007/PartnerControls"/>
    </lcf76f155ced4ddcb4097134ff3c332f>
    <TaxCatchAll xmlns="7d6a1d81-ebe6-4f3a-b506-94fd4d97f142" xsi:nil="true"/>
  </documentManagement>
</p:properties>
</file>

<file path=customXml/itemProps1.xml><?xml version="1.0" encoding="utf-8"?>
<ds:datastoreItem xmlns:ds="http://schemas.openxmlformats.org/officeDocument/2006/customXml" ds:itemID="{2546103B-FC40-48D2-803C-92666AE052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BDF292-613A-49F2-84A6-672BB24538CD}"/>
</file>

<file path=customXml/itemProps3.xml><?xml version="1.0" encoding="utf-8"?>
<ds:datastoreItem xmlns:ds="http://schemas.openxmlformats.org/officeDocument/2006/customXml" ds:itemID="{7CD05524-407A-4C2F-BC01-85B6376475B3}"/>
</file>

<file path=customXml/itemProps4.xml><?xml version="1.0" encoding="utf-8"?>
<ds:datastoreItem xmlns:ds="http://schemas.openxmlformats.org/officeDocument/2006/customXml" ds:itemID="{A453B9BB-B455-4C7C-9CD8-71A23BE9812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Müller</dc:creator>
  <cp:keywords/>
  <dc:description/>
  <cp:lastModifiedBy>Raquel Muller</cp:lastModifiedBy>
  <cp:revision>4</cp:revision>
  <dcterms:created xsi:type="dcterms:W3CDTF">2022-11-29T15:13:00Z</dcterms:created>
  <dcterms:modified xsi:type="dcterms:W3CDTF">2023-01-12T14:50:20Z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0x010100EEA6663388BE824B9425614CB2331A30</vt:lpwstr>
  </property>
</Properties>
</file>