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eg"/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80" w:before="0"/>
      </w:pPr>
      <w:r>
        <w:rPr>
          <w:rFonts w:ascii="Calibri" w:cs="Calibri" w:eastAsia="Calibri" w:hAnsi="Calibri"/>
          <w:b/>
          <w:bCs/>
          <w:color w:val="1F4E79"/>
          <w:sz w:val="40"/>
          <w:szCs w:val="40"/>
        </w:rPr>
        <w:t xml:space="preserve">Relatório de Visita e Feedback de Piloto</w:t>
      </w:r>
    </w:p>
    <w:p>
      <w:pPr>
        <w:spacing w:after="200" w:before="0"/>
      </w:pPr>
      <w:r>
        <w:rPr>
          <w:rFonts w:ascii="Calibri" w:cs="Calibri" w:eastAsia="Calibri" w:hAnsi="Calibri"/>
          <w:color w:val="1F4E79"/>
          <w:sz w:val="22"/>
          <w:szCs w:val="22"/>
        </w:rPr>
        <w:t xml:space="preserve">Programa Atena · Pilar Comercial · Material para registro de reuniões e fechamento de pilotos</w:t>
      </w:r>
    </w:p>
    <w:p>
      <w:pPr>
        <w:spacing w:after="80" w:before="0" w:line="2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F4E79"/>
          <w:sz w:val="22"/>
          <w:szCs w:val="22"/>
        </w:rPr>
        <w:t xml:space="preserve">Dois modelos no mesmo arquivo. Use a Parte A após cada visita ou reunião comercial; use a Parte B ao final de qualquer piloto (período de teste). Ambas são preenchidas pelo consultor — a Parte B é conduzida em entrevista curta com o empresário.</w:t>
      </w:r>
    </w:p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Parte A · Relatório de Visita</w:t>
      </w:r>
    </w:p>
    <w:p>
      <w:pPr>
        <w:spacing w:after="80" w:before="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Preencha logo após a reunião. Garante a continuidade do relacionamento, alimenta o funil com informações úteis e permite que outro consultor retome o contato se preciso.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A1. Identificação da visita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Data e horário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Empresa visitada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Empresário (nome e cargo)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Consultor responsável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Canal da reunião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Duração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</w:tbl>
    <w:p>
      <w:pPr>
        <w:spacing w:after="100" w:before="60" w:line="2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262626"/>
          <w:sz w:val="22"/>
          <w:szCs w:val="22"/>
        </w:rPr>
        <w:t xml:space="preserve">Canal: presencial · Microsoft Teams · Google Meet · WhatsApp · telefone (assinale ou escreva).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A2. Pontos discutidos e dores levantadas</w:t>
      </w:r>
    </w:p>
    <w:p>
      <w:pPr>
        <w:spacing w:after="80" w:before="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Anote os temas e dores que apareceram. Quando possível, use as palavras do empresário entre aspas — isso é o que mais ajuda numa próxima abordagem.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  <w:trHeight w:val="32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rPr>
          <w:cantSplit/>
          <w:trHeight w:val="32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rPr>
          <w:cantSplit/>
          <w:trHeight w:val="32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A3. Concorrência mencionada</w:t>
      </w:r>
    </w:p>
    <w:p>
      <w:pPr>
        <w:spacing w:after="80" w:before="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Outro serviço que o empresário já usa (consultoria, outro sindicato, sistema), quem é e por quê. Vazio se não mencionou.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  <w:trHeight w:val="32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rPr>
          <w:cantSplit/>
          <w:trHeight w:val="32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A4. Temperatura do empresário</w:t>
      </w:r>
    </w:p>
    <w:p>
      <w:pPr>
        <w:spacing w:after="80" w:before="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Classifique o nível de abertura para avançar no funil, com base nos critérios abaixo.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80"/>
        <w:gridCol w:w="7280"/>
      </w:tblGrid>
      <w:tr>
        <w:trPr>
          <w:cantSplit/>
          <w:tblHeader/>
        </w:trPr>
        <w:tc>
          <w:tcPr>
            <w:tcW w:type="dxa" w:w="20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Temperatura</w:t>
            </w:r>
          </w:p>
        </w:tc>
        <w:tc>
          <w:tcPr>
            <w:tcW w:type="dxa" w:w="72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Quando marcar</w:t>
            </w:r>
          </w:p>
        </w:tc>
      </w:tr>
      <w:tr>
        <w:trPr>
          <w:cantSplit/>
        </w:trPr>
        <w:tc>
          <w:tcPr>
            <w:tcW w:type="dxa" w:w="20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Frio</w:t>
            </w:r>
          </w:p>
        </w:tc>
        <w:tc>
          <w:tcPr>
            <w:tcW w:type="dxa" w:w="72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Pouca abertura, sem dor clara, sem disposição para um segundo contato em menos de 90 dias.</w:t>
            </w:r>
          </w:p>
        </w:tc>
      </w:tr>
      <w:tr>
        <w:trPr>
          <w:cantSplit/>
        </w:trPr>
        <w:tc>
          <w:tcPr>
            <w:tcW w:type="dxa" w:w="20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Morno</w:t>
            </w:r>
          </w:p>
        </w:tc>
        <w:tc>
          <w:tcPr>
            <w:tcW w:type="dxa" w:w="72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Demonstrou interesse, identificou uma dor, aceitou um próximo passo sem prazo fechado.</w:t>
            </w:r>
          </w:p>
        </w:tc>
      </w:tr>
      <w:tr>
        <w:trPr>
          <w:cantSplit/>
        </w:trPr>
        <w:tc>
          <w:tcPr>
            <w:tcW w:type="dxa" w:w="20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Quente</w:t>
            </w:r>
          </w:p>
        </w:tc>
        <w:tc>
          <w:tcPr>
            <w:tcW w:type="dxa" w:w="72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Pediu proposta, agendou continuidade em até 15 dias ou pediu para conhecer outro serviço.</w:t>
            </w:r>
          </w:p>
        </w:tc>
      </w:tr>
    </w:tbl>
    <w:p>
      <w:pPr>
        <w:spacing w:after="100" w:before="10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Temperatura atribuída neste contato: ____________________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A5. Próximas ações</w:t>
      </w:r>
    </w:p>
    <w:p>
      <w:pPr>
        <w:spacing w:after="80" w:before="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Toda visita produz pelo menos uma ação combinada. Sem próxima ação registrada, a oportunidade morre.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2808"/>
        <w:gridCol w:w="1872"/>
      </w:tblGrid>
      <w:tr>
        <w:trPr>
          <w:cantSplit/>
          <w:tblHeader/>
        </w:trPr>
        <w:tc>
          <w:tcPr>
            <w:tcW w:type="dxa" w:w="46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Ação</w:t>
            </w:r>
          </w:p>
        </w:tc>
        <w:tc>
          <w:tcPr>
            <w:tcW w:type="dxa" w:w="280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Responsável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Prazo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type="dxa" w:w="280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type="dxa" w:w="280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468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type="dxa" w:w="280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</w:tr>
    </w:tbl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A6. Observações livres</w:t>
      </w:r>
    </w:p>
    <w:p>
      <w:pPr>
        <w:spacing w:after="80" w:before="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Qualquer informação que não coube acima — clima, sinais não verbais, contatos cruzados, oportunidades futuras.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  <w:trHeight w:val="32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  <w:tr>
        <w:trPr>
          <w:cantSplit/>
          <w:trHeight w:val="32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pStyle w:val="Heading1"/>
        <w:spacing w:after="80" w:before="200"/>
      </w:pPr>
      <w:r>
        <w:rPr>
          <w:rFonts w:ascii="Calibri" w:cs="Calibri" w:eastAsia="Calibri" w:hAnsi="Calibri"/>
          <w:b/>
          <w:bCs/>
          <w:color w:val="1F4E79"/>
          <w:sz w:val="30"/>
          <w:szCs w:val="30"/>
        </w:rPr>
        <w:t xml:space="preserve">Parte B · Feedback de Piloto</w:t>
      </w:r>
    </w:p>
    <w:p>
      <w:pPr>
        <w:spacing w:after="80" w:before="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Use ao final do período de teste de qualquer serviço da entidade. O consultor conduz uma entrevista de até 20 minutos com o empresário (telefone, videoconferência ou presencial) e preenche este formulário com as respostas.</w:t>
      </w:r>
    </w:p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B1. Identificação do piloto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Empresa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Empresário entrevistado (nome e cargo)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Consultor que conduziu a entrevista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Período do piloto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Serviço(s) testado(s) no piloto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  <w:tr>
        <w:trPr>
          <w:cantSplit/>
        </w:trPr>
        <w:tc>
          <w:tcPr>
            <w:tcW w:type="dxa" w:w="280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EAF2F8" w:color="auto" w:val="clear"/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b/>
                <w:bCs/>
                <w:color w:val="1F4E79"/>
                <w:sz w:val="22"/>
                <w:szCs w:val="22"/>
              </w:rPr>
              <w:t xml:space="preserve">Data da entrevista de fechamento</w:t>
            </w:r>
          </w:p>
        </w:tc>
        <w:tc>
          <w:tcPr>
            <w:tcW w:type="dxa" w:w="65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40"/>
              <w:bottom w:type="dxa" w:w="80"/>
              <w:right w:type="dxa" w:w="140"/>
            </w:tcMar>
          </w:tcPr>
          <w:p>
            <w:pPr>
              <w:spacing w:after="0" w:before="0" w:line="260"/>
            </w:pPr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/>
            </w:r>
          </w:p>
        </w:tc>
      </w:tr>
    </w:tbl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B2. Avaliação (notas de 1 a 5)</w:t>
      </w:r>
    </w:p>
    <w:p>
      <w:pPr>
        <w:spacing w:after="80" w:before="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Apresente cada pergunta e peça uma nota de 1 a 5. Registre o que o empresário disser.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488"/>
        <w:gridCol w:w="1872"/>
      </w:tblGrid>
      <w:tr>
        <w:trPr>
          <w:cantSplit/>
          <w:tblHeader/>
        </w:trPr>
        <w:tc>
          <w:tcPr>
            <w:tcW w:type="dxa" w:w="748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Pergunta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shd w:fill="1F4E79" w:color="auto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/>
                <w:bCs/>
                <w:color w:val="FFFFFF"/>
                <w:sz w:val="22"/>
                <w:szCs w:val="22"/>
              </w:rPr>
              <w:t xml:space="preserve">Nota</w:t>
            </w:r>
          </w:p>
        </w:tc>
      </w:tr>
      <w:tr>
        <w:trPr>
          <w:cantSplit/>
        </w:trPr>
        <w:tc>
          <w:tcPr>
            <w:tcW w:type="dxa" w:w="748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Clareza do serviço — entendeu com facilidade o que era oferecido?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748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Facilidade de uso — foi simples começar a usar durante o piloto?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748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Aderência ao negócio — resolveu uma dor real da empresa?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748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Atendimento e suporte — quando precisou de ajuda, conseguiu rapidez?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748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Qualidade vs. expectativa — entregamos o que foi prometido?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</w:tr>
      <w:tr>
        <w:trPr>
          <w:cantSplit/>
        </w:trPr>
        <w:tc>
          <w:tcPr>
            <w:tcW w:type="dxa" w:w="7488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Intenção de recomendar — indicaria a outro empresário do setor?</w:t>
            </w:r>
          </w:p>
        </w:tc>
        <w:tc>
          <w:tcPr>
            <w:tcW w:type="dxa" w:w="1872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30" w:before="30" w:line="260"/>
            </w:pPr>
            <w:r>
              <w:rPr>
                <w:rFonts w:ascii="Calibri" w:cs="Calibri" w:eastAsia="Calibri" w:hAnsi="Calibri"/>
                <w:b w:val="false"/>
                <w:bCs w:val="false"/>
                <w:color w:val="262626"/>
                <w:sz w:val="22"/>
                <w:szCs w:val="22"/>
              </w:rPr>
              <w:t xml:space="preserve"> </w:t>
            </w:r>
          </w:p>
        </w:tc>
      </w:tr>
    </w:tbl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B3. Perguntas abertas</w:t>
      </w:r>
    </w:p>
    <w:p>
      <w:pPr>
        <w:pStyle w:val="Heading3"/>
        <w:spacing w:after="40" w:before="10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O que mais agradou ao empresário?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  <w:trHeight w:val="50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pStyle w:val="Heading3"/>
        <w:spacing w:after="40" w:before="10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O que ficou abaixo da expectativa?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  <w:trHeight w:val="50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pStyle w:val="Heading3"/>
        <w:spacing w:after="40" w:before="100"/>
      </w:pPr>
      <w:r>
        <w:rPr>
          <w:rFonts w:ascii="Calibri" w:cs="Calibri" w:eastAsia="Calibri" w:hAnsi="Calibri"/>
          <w:b/>
          <w:bCs/>
          <w:color w:val="1F4E79"/>
          <w:sz w:val="22"/>
          <w:szCs w:val="22"/>
        </w:rPr>
        <w:t xml:space="preserve">Manteria ou contrataria o serviço após o piloto? Por quê?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  <w:trHeight w:val="50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pStyle w:val="Heading2"/>
        <w:spacing w:after="60" w:before="140"/>
      </w:pPr>
      <w:r>
        <w:rPr>
          <w:rFonts w:ascii="Calibri" w:cs="Calibri" w:eastAsia="Calibri" w:hAnsi="Calibri"/>
          <w:b/>
          <w:bCs/>
          <w:color w:val="1F4E79"/>
          <w:sz w:val="24"/>
          <w:szCs w:val="24"/>
        </w:rPr>
        <w:t xml:space="preserve">B4. Observações do consultor</w:t>
      </w:r>
    </w:p>
    <w:p>
      <w:pPr>
        <w:spacing w:after="80" w:before="0" w:line="280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color w:val="262626"/>
          <w:sz w:val="22"/>
          <w:szCs w:val="22"/>
        </w:rPr>
        <w:t xml:space="preserve">Leitura do consultor após a entrevista: sinais não verbais, contradições entre o dito e a nota, oportunidades adicionais e recomendação interna.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rPr>
          <w:cantSplit/>
          <w:trHeight w:val="500" w:hRule="atLeast"/>
        </w:trPr>
        <w:tc>
          <w:tcPr>
            <w:tcW w:type="dxa" w:w="9360"/>
            <w:tcBorders>
              <w:top w:val="single" w:color="BDD7EE" w:sz="6"/>
              <w:left w:val="single" w:color="BDD7EE" w:sz="6"/>
              <w:bottom w:val="single" w:color="BDD7EE" w:sz="6"/>
              <w:right w:val="single" w:color="BDD7EE" w:sz="6"/>
            </w:tcBorders>
            <w:tcMar>
              <w:top w:type="dxa" w:w="60"/>
              <w:left w:type="dxa" w:w="140"/>
              <w:bottom w:type="dxa" w:w="60"/>
              <w:right w:type="dxa" w:w="140"/>
            </w:tcMar>
          </w:tcPr>
          <w:p>
            <w:pPr>
              <w:spacing w:after="0" w:before="0"/>
            </w:pPr>
            <w:r>
              <w:rPr>
                <w:rFonts w:ascii="Calibri" w:cs="Calibri" w:eastAsia="Calibri" w:hAnsi="Calibri"/>
                <w:sz w:val="22"/>
                <w:szCs w:val="22"/>
              </w:rPr>
              <w:t xml:space="preserve"/>
            </w:r>
          </w:p>
        </w:tc>
      </w:tr>
    </w:tbl>
    <w:p>
      <w:pPr>
        <w:spacing w:after="80" w:before="40" w:line="280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color w:val="1F4E79"/>
          <w:sz w:val="22"/>
          <w:szCs w:val="22"/>
        </w:rPr>
        <w:t xml:space="preserve">Ajuste os campos conforme a realidade da sua entidade e arquive cada preenchimento em pasta da empresa para consulta futura.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  <w:outlineLvl w:val="0"/>
    </w:pPr>
    <w:rPr>
      <w:rFonts w:ascii="Calibri" w:cs="Calibri" w:eastAsia="Calibri" w:hAnsi="Calibri"/>
      <w:b/>
      <w:bCs/>
      <w:color w:val="1F4E79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60" w:before="140"/>
      <w:outlineLvl w:val="1"/>
    </w:pPr>
    <w:rPr>
      <w:rFonts w:ascii="Calibri" w:cs="Calibri" w:eastAsia="Calibri" w:hAnsi="Calibri"/>
      <w:b/>
      <w:bCs/>
      <w:color w:val="1F4E79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40" w:before="100"/>
      <w:outlineLvl w:val="2"/>
    </w:pPr>
    <w:rPr>
      <w:rFonts w:ascii="Calibri" w:cs="Calibri" w:eastAsia="Calibri" w:hAnsi="Calibri"/>
      <w:b/>
      <w:bCs/>
      <w:color w:val="1F4E79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6507CD9A300164F9A0C9F60C1F451CE" ma:contentTypeVersion="16" ma:contentTypeDescription="Crie um novo documento." ma:contentTypeScope="" ma:versionID="6ad540db23f66a55fbf4042db9333136">
  <xsd:schema xmlns:xsd="http://www.w3.org/2001/XMLSchema" xmlns:xs="http://www.w3.org/2001/XMLSchema" xmlns:p="http://schemas.microsoft.com/office/2006/metadata/properties" xmlns:ns2="145d86be-3981-48b2-81dd-5c1273c1f72f" xmlns:ns3="7d6a1d81-ebe6-4f3a-b506-94fd4d97f142" targetNamespace="http://schemas.microsoft.com/office/2006/metadata/properties" ma:root="true" ma:fieldsID="914d80bed9fb1a601b4fcaaca18559bc" ns2:_="" ns3:_="">
    <xsd:import namespace="145d86be-3981-48b2-81dd-5c1273c1f72f"/>
    <xsd:import namespace="7d6a1d81-ebe6-4f3a-b506-94fd4d97f1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86be-3981-48b2-81dd-5c1273c1f7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e160d563-b87e-4e36-88fc-71e4146b87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a1d81-ebe6-4f3a-b506-94fd4d97f14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b0f5c86-241d-48ac-924e-b49d6b0eb69a}" ma:internalName="TaxCatchAll" ma:showField="CatchAllData" ma:web="7d6a1d81-ebe6-4f3a-b506-94fd4d97f1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6a1d81-ebe6-4f3a-b506-94fd4d97f142" xsi:nil="true"/>
    <lcf76f155ced4ddcb4097134ff3c332f xmlns="145d86be-3981-48b2-81dd-5c1273c1f72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B36B1F-5903-4AB9-83E6-8B6E76183BB6}"/>
</file>

<file path=customXml/itemProps2.xml><?xml version="1.0" encoding="utf-8"?>
<ds:datastoreItem xmlns:ds="http://schemas.openxmlformats.org/officeDocument/2006/customXml" ds:itemID="{63A6CEF1-8703-43BF-A5E4-B87AD3D9E8C7}"/>
</file>

<file path=customXml/itemProps3.xml><?xml version="1.0" encoding="utf-8"?>
<ds:datastoreItem xmlns:ds="http://schemas.openxmlformats.org/officeDocument/2006/customXml" ds:itemID="{BC9093F4-D071-4A71-B8CD-109D8A3A3A6F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CNC - Atena - Relatorio de Visita e Feedback de Piloto - PILOTO</dc:title>
  <dc:creator>Genesis Startups</dc:creator>
  <dc:description>Modelos de relatório de visita e feedback de piloto — Programa Atena</dc:description>
  <cp:lastModifiedBy>Un-named</cp:lastModifiedBy>
  <cp:revision>1</cp:revision>
  <dcterms:created xsi:type="dcterms:W3CDTF">2026-05-15T10:51:47Z</dcterms:created>
  <dcterms:modified xsi:type="dcterms:W3CDTF">2026-05-15T10:51:47Z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0x01010066507CD9A300164F9A0C9F60C1F451CE</vt:lpwstr>
  </property>
  <property fmtid="{D5CDD505-2E9C-101B-9397-08002B2CF9AE}" pid="4" name="docLang">
    <vt:lpwstr>pt</vt:lpwstr>
  </property>
  <property fmtid="{D5CDD505-2E9C-101B-9397-08002B2CF9AE}" pid="5" name="MediaServiceImageTags">
    <vt:lpwstr/>
  </property>
</Properties>
</file>