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8A612">
      <w:pPr>
        <w:spacing w:after="0" w:line="360" w:lineRule="auto"/>
        <w:ind w:right="-220" w:rightChars="-100"/>
        <w:jc w:val="both"/>
        <w:rPr>
          <w:rFonts w:hint="default" w:ascii="Palatino Linotype" w:hAnsi="Palatino Linotype"/>
          <w:b/>
          <w:bCs/>
        </w:rPr>
      </w:pPr>
      <w:r>
        <w:rPr>
          <w:rFonts w:hint="default" w:ascii="Palatino Linotype" w:hAnsi="Palatino Linotype"/>
          <w:b/>
          <w:bCs/>
        </w:rPr>
        <w:t xml:space="preserve">Comunicado de Retificação </w:t>
      </w:r>
    </w:p>
    <w:p w14:paraId="334FAA86">
      <w:pPr>
        <w:spacing w:after="0" w:line="360" w:lineRule="auto"/>
        <w:ind w:right="-220" w:rightChars="-100"/>
        <w:jc w:val="both"/>
        <w:rPr>
          <w:rFonts w:hint="default" w:ascii="Palatino Linotype" w:hAnsi="Palatino Linotype"/>
          <w:b/>
          <w:bCs/>
        </w:rPr>
      </w:pPr>
      <w:r>
        <w:rPr>
          <w:rFonts w:hint="default" w:ascii="Palatino Linotype" w:hAnsi="Palatino Linotype"/>
          <w:b/>
          <w:bCs/>
        </w:rPr>
        <w:t>ATENÇÃO: RETIFICAÇÃO DE NOTIFICAÇÃO EXTRAJUDICIAL</w:t>
      </w:r>
    </w:p>
    <w:p w14:paraId="69F10983">
      <w:pPr>
        <w:spacing w:after="0" w:line="360" w:lineRule="auto"/>
        <w:ind w:right="-220" w:rightChars="-100"/>
        <w:jc w:val="both"/>
        <w:rPr>
          <w:rFonts w:hint="default" w:ascii="Palatino Linotype" w:hAnsi="Palatino Linotype"/>
          <w:b w:val="0"/>
          <w:bCs w:val="0"/>
        </w:rPr>
      </w:pPr>
    </w:p>
    <w:p w14:paraId="1D02DD5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O SIRCEG – Sindicato dos Representantes Comerciais e das Empresas de Representação Comercial do Estado de Goiás vem a público retificar informações enviadas anteriormente em notificações de Contribuição Assistencial Patronal.</w:t>
      </w:r>
    </w:p>
    <w:p w14:paraId="5288AA6C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6F39C5D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Identificamos um erro material no nome da entidade sindical constante em comunicados recentes (onde constou indevidamente o nome de outra entidade). Reiteramos que o sindicato legítimo para a referida cobrança e representação da categoria é o SIRCEG.</w:t>
      </w:r>
    </w:p>
    <w:p w14:paraId="2B1D90E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48C81F9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Abaixo, disponibilizamos a versão corrigida do documento, reafirmando os prazos e as bases legais (Tema 935 do STF) para o recolhimento das contribuições de 2023, 2024 e 2025.</w:t>
      </w:r>
    </w:p>
    <w:p w14:paraId="132F44F3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78607F1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Para dúvidas ou emissão de boletos, entre em contato pelos canais oficiais:</w:t>
      </w:r>
    </w:p>
    <w:p w14:paraId="2D0C8E3D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  <w:lang w:val="pt-BR"/>
        </w:rPr>
      </w:pPr>
      <w:r>
        <w:rPr>
          <w:rFonts w:hint="default" w:ascii="Palatino Linotype" w:hAnsi="Palatino Linotype"/>
          <w:b w:val="0"/>
          <w:bCs w:val="0"/>
        </w:rPr>
        <w:t xml:space="preserve">📞 (62) 3070-2010 | 📱 (62) </w:t>
      </w:r>
      <w:r>
        <w:rPr>
          <w:rFonts w:hint="default" w:ascii="Palatino Linotype" w:hAnsi="Palatino Linotype"/>
          <w:b w:val="0"/>
          <w:bCs w:val="0"/>
          <w:lang w:val="pt-BR"/>
        </w:rPr>
        <w:t>98227-4383</w:t>
      </w:r>
    </w:p>
    <w:p w14:paraId="51ED4F4A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6587A6B1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 xml:space="preserve">NOTIFICAÇÃO EXTRAJUDICIAL </w:t>
      </w:r>
    </w:p>
    <w:p w14:paraId="28087A2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448BC25E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  <w:lang w:val="pt-BR"/>
        </w:rPr>
      </w:pPr>
      <w:r>
        <w:rPr>
          <w:rFonts w:hint="default" w:ascii="Palatino Linotype" w:hAnsi="Palatino Linotype"/>
          <w:b w:val="0"/>
          <w:bCs w:val="0"/>
        </w:rPr>
        <w:t xml:space="preserve">Goiânia, </w:t>
      </w:r>
      <w:r>
        <w:rPr>
          <w:rFonts w:hint="default" w:ascii="Palatino Linotype" w:hAnsi="Palatino Linotype"/>
          <w:b w:val="0"/>
          <w:bCs w:val="0"/>
          <w:lang w:val="pt-BR"/>
        </w:rPr>
        <w:t>27 de fevereiro de 2026.</w:t>
      </w:r>
    </w:p>
    <w:p w14:paraId="0DF2338C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  <w:lang w:val="pt-BR"/>
        </w:rPr>
      </w:pPr>
    </w:p>
    <w:p w14:paraId="62EA5C19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Ref.: Contribuição Assistencial Patronal – CCT 2023/2024/2025</w:t>
      </w:r>
    </w:p>
    <w:p w14:paraId="3859822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05B41A8F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/>
          <w:bCs/>
        </w:rPr>
      </w:pPr>
      <w:r>
        <w:rPr>
          <w:rFonts w:hint="default" w:ascii="Palatino Linotype" w:hAnsi="Palatino Linotype"/>
          <w:b/>
          <w:bCs/>
        </w:rPr>
        <w:t>NOTIFICANTE: SINDICATO DOS REPRESENTANTES COMERCIAIS E DAS EMPRESAS DE REPRESENTAÇÃO COMERCIAL DO ESTADO DE GOIÁS – SIRCEG</w:t>
      </w:r>
    </w:p>
    <w:p w14:paraId="397BB1B8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NOTIFICADA:</w:t>
      </w:r>
    </w:p>
    <w:p w14:paraId="5CC15B2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14C450E0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 xml:space="preserve">Prezados Senhores, </w:t>
      </w:r>
      <w:bookmarkStart w:id="0" w:name="_GoBack"/>
      <w:bookmarkEnd w:id="0"/>
    </w:p>
    <w:p w14:paraId="7DD6223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 xml:space="preserve">O SIRCEG, entidade sindical de 1º grau, legalmente constituída e registrada, no uso das atribuições conferidas pelo art. 8º da Constituição Federal e art. 513, alínea “e”, da CLT, NOTIFICA a empresa </w:t>
      </w:r>
      <w:r>
        <w:rPr>
          <w:rFonts w:hint="default" w:ascii="Palatino Linotype" w:hAnsi="Palatino Linotype"/>
          <w:b w:val="0"/>
          <w:bCs w:val="0"/>
          <w:lang w:val="pt-BR"/>
        </w:rPr>
        <w:t>(nome da empresa da categoria SIRCEG)</w:t>
      </w:r>
      <w:r>
        <w:rPr>
          <w:rFonts w:hint="default" w:ascii="Palatino Linotype" w:hAnsi="Palatino Linotype"/>
          <w:b w:val="0"/>
          <w:bCs w:val="0"/>
        </w:rPr>
        <w:t xml:space="preserve"> sobre a obrigatoriedade do recolhimento da Contribuição Assistencial Patronal referente aos períodos de 2023/2024, 2024/2025 e 2025/2026, conforme convenções registradas no Ministério do Trabalho.</w:t>
      </w:r>
    </w:p>
    <w:p w14:paraId="18F70B6C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6B33E90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I – FUNDAMENTO LEGAL E JURÍDICO</w:t>
      </w:r>
    </w:p>
    <w:p w14:paraId="223A5989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 cobrança está amparada:</w:t>
      </w:r>
    </w:p>
    <w:p w14:paraId="746C085B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156201C5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Art. 513, "e", da CLT: Autoriza sindicatos a fixarem contribuições aprovadas em assembleia.</w:t>
      </w:r>
    </w:p>
    <w:p w14:paraId="06FA906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09F81EBD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Tema 935 do STF (ARE 1.018.459/PR): Define ser constitucional a contribuição assistencial imposta a toda a categoria (filiados ou não), desde que garantido o direito de oposição.</w:t>
      </w:r>
    </w:p>
    <w:p w14:paraId="18135EC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48BB538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ADPF 1046/DF: Reitera a validade de normas fixadas em convenções coletivas.</w:t>
      </w:r>
    </w:p>
    <w:p w14:paraId="3D1A785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5843EBE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II – OBRIGAÇÃO CONVENCIONAL (VALORES)</w:t>
      </w:r>
    </w:p>
    <w:p w14:paraId="4F3B52F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0B635E76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As contribuições foram estabelecidas conforme os períodos abaixo:</w:t>
      </w:r>
    </w:p>
    <w:p w14:paraId="78A22FC9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20CBF78A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a) 2023/2024: R$ 400,00 (parcelado em 15/07/2023 e 15/11/2023).</w:t>
      </w:r>
    </w:p>
    <w:p w14:paraId="73CE5BD0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68F2194A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b) 2024/2025: R$ 400,00 (parcelado em 15/07/2024 e 15/11/2024).</w:t>
      </w:r>
    </w:p>
    <w:p w14:paraId="5C3F72FE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15C91121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c) 2025/2026: R$ 400,00 (parcelado em 15/07/2025 e 15/11/2025).</w:t>
      </w:r>
    </w:p>
    <w:p w14:paraId="39051003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50274A2B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III – DIREITO DE OPOSIÇÃO E PRAZO</w:t>
      </w:r>
    </w:p>
    <w:p w14:paraId="25068E4A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Conforme a Cláusula Quarta (§3º), o direito de oposição pôde ser exercido em até 15 dias após a publicação do edital da norma. Não havendo oposição, a empresa deve quitar o débito em até 10 dias corridos após o recebimento desta notificação para evitar medidas judiciais.</w:t>
      </w:r>
    </w:p>
    <w:p w14:paraId="6F0C762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2614B00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IV – PENALIDADES</w:t>
      </w:r>
    </w:p>
    <w:p w14:paraId="34C7F9D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58C9E3E0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O inadimplemento sujeitará a empresa a:</w:t>
      </w:r>
    </w:p>
    <w:p w14:paraId="7EF5D4C2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420FF34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Multa de 10%, Juros de mora (1% a.m.) e Correção monetária.</w:t>
      </w:r>
    </w:p>
    <w:p w14:paraId="5679FAA4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24C3712A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Cobrança judicial (Art. 600 da CLT) e Ação de Cumprimento na Justiça do Trabalho.</w:t>
      </w:r>
    </w:p>
    <w:p w14:paraId="78A863D7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7C853609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  <w:r>
        <w:rPr>
          <w:rFonts w:hint="default" w:ascii="Palatino Linotype" w:hAnsi="Palatino Linotype"/>
          <w:b w:val="0"/>
          <w:bCs w:val="0"/>
        </w:rPr>
        <w:t>Atenciosamente,</w:t>
      </w:r>
    </w:p>
    <w:p w14:paraId="4D1DBF78">
      <w:pPr>
        <w:spacing w:after="0" w:line="360" w:lineRule="auto"/>
        <w:ind w:left="0" w:leftChars="0" w:right="-220" w:rightChars="-100" w:firstLine="880" w:firstLineChars="400"/>
        <w:jc w:val="both"/>
        <w:rPr>
          <w:rFonts w:hint="default" w:ascii="Palatino Linotype" w:hAnsi="Palatino Linotype"/>
          <w:b w:val="0"/>
          <w:bCs w:val="0"/>
        </w:rPr>
      </w:pPr>
    </w:p>
    <w:p w14:paraId="53ED1392">
      <w:pPr>
        <w:spacing w:after="0" w:line="360" w:lineRule="auto"/>
        <w:ind w:left="0" w:leftChars="0" w:right="-220" w:rightChars="-100" w:firstLine="880" w:firstLineChars="400"/>
        <w:jc w:val="center"/>
        <w:rPr>
          <w:rFonts w:hint="default" w:ascii="Palatino Linotype" w:hAnsi="Palatino Linotype"/>
          <w:b/>
          <w:bCs/>
        </w:rPr>
      </w:pPr>
      <w:r>
        <w:rPr>
          <w:rFonts w:hint="default" w:ascii="Palatino Linotype" w:hAnsi="Palatino Linotype"/>
          <w:b/>
          <w:bCs/>
        </w:rPr>
        <w:t>ANAMARIA DE PÁDUA S. SILVA</w:t>
      </w:r>
    </w:p>
    <w:p w14:paraId="594871D9">
      <w:pPr>
        <w:spacing w:after="0" w:line="360" w:lineRule="auto"/>
        <w:ind w:left="0" w:leftChars="0" w:right="-220" w:rightChars="-100" w:firstLine="880" w:firstLineChars="400"/>
        <w:jc w:val="center"/>
        <w:rPr>
          <w:rFonts w:ascii="Palatino Linotype" w:hAnsi="Palatino Linotype" w:cs="Palatino Linotype"/>
          <w:b/>
          <w:bCs/>
        </w:rPr>
      </w:pPr>
      <w:r>
        <w:rPr>
          <w:rFonts w:hint="default" w:ascii="Palatino Linotype" w:hAnsi="Palatino Linotype"/>
          <w:b/>
          <w:bCs/>
        </w:rPr>
        <w:t>OAB/GO 27.697</w:t>
      </w:r>
    </w:p>
    <w:sectPr>
      <w:headerReference r:id="rId5" w:type="default"/>
      <w:footerReference r:id="rId6" w:type="default"/>
      <w:pgSz w:w="11906" w:h="16838"/>
      <w:pgMar w:top="1417" w:right="745" w:bottom="1417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hnschrift Ligh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06">
    <w:pPr>
      <w:pStyle w:val="16"/>
      <w:tabs>
        <w:tab w:val="left" w:pos="7187"/>
        <w:tab w:val="clear" w:pos="4252"/>
        <w:tab w:val="clear" w:pos="8504"/>
      </w:tabs>
      <w:ind w:left="-993"/>
      <w:rPr>
        <w:rFonts w:ascii="Bahnschrift Light" w:hAnsi="Bahnschrift Light"/>
        <w:color w:val="001C54"/>
        <w:sz w:val="20"/>
      </w:rPr>
    </w:pPr>
    <w:r>
      <w:rPr>
        <w:rFonts w:ascii="Bahnschrift Light" w:hAnsi="Bahnschrift Light"/>
        <w:color w:val="001C54"/>
        <w:sz w:val="20"/>
      </w:rPr>
      <w:t>Avenida T-4, nº 1478, 17º Andar,</w:t>
    </w:r>
  </w:p>
  <w:p w14:paraId="0CD61AA4">
    <w:pPr>
      <w:pStyle w:val="16"/>
      <w:tabs>
        <w:tab w:val="left" w:pos="7187"/>
        <w:tab w:val="clear" w:pos="4252"/>
        <w:tab w:val="clear" w:pos="8504"/>
      </w:tabs>
      <w:ind w:left="-993"/>
      <w:rPr>
        <w:rFonts w:ascii="Bahnschrift Light" w:hAnsi="Bahnschrift Light"/>
        <w:color w:val="001C54"/>
        <w:sz w:val="20"/>
      </w:rPr>
    </w:pPr>
    <w:r>
      <w:rPr>
        <w:rFonts w:ascii="Bahnschrift Light" w:hAnsi="Bahnschrift Light"/>
        <w:color w:val="001C54"/>
        <w:sz w:val="20"/>
      </w:rPr>
      <w:t>Edifício Absolut Business, Setor Bueno</w:t>
    </w:r>
  </w:p>
  <w:p w14:paraId="0CC8AC9F">
    <w:pPr>
      <w:pStyle w:val="16"/>
      <w:tabs>
        <w:tab w:val="left" w:pos="7187"/>
        <w:tab w:val="clear" w:pos="4252"/>
        <w:tab w:val="clear" w:pos="8504"/>
      </w:tabs>
      <w:ind w:left="-993"/>
      <w:rPr>
        <w:rFonts w:ascii="Bahnschrift Light" w:hAnsi="Bahnschrift Light"/>
        <w:color w:val="001C54"/>
        <w:sz w:val="20"/>
      </w:rPr>
    </w:pPr>
    <w:r>
      <w:rPr>
        <w:rFonts w:ascii="Bahnschrift Light" w:hAnsi="Bahnschrift Light"/>
        <w:color w:val="001C54"/>
        <w:sz w:val="20"/>
      </w:rPr>
      <w:t>CEP 74.230-030 Goiânia – Goiás</w:t>
    </w:r>
  </w:p>
  <w:p w14:paraId="0992F53B">
    <w:pPr>
      <w:pStyle w:val="16"/>
      <w:tabs>
        <w:tab w:val="left" w:pos="7187"/>
        <w:tab w:val="clear" w:pos="4252"/>
        <w:tab w:val="clear" w:pos="8504"/>
      </w:tabs>
      <w:ind w:left="-993"/>
      <w:rPr>
        <w:rFonts w:ascii="Bahnschrift Light" w:hAnsi="Bahnschrift Light"/>
        <w:color w:val="001C54"/>
        <w:sz w:val="20"/>
      </w:rPr>
    </w:pPr>
    <w:r>
      <w:rPr>
        <w:rFonts w:ascii="Bahnschrift Light" w:hAnsi="Bahnschrift Light"/>
        <w:color w:val="001C54"/>
        <w:sz w:val="20"/>
      </w:rPr>
      <w:t>(62) 3070-2010 / (62) 98227-4383</w:t>
    </w:r>
  </w:p>
  <w:p w14:paraId="65D68504">
    <w:pPr>
      <w:pStyle w:val="16"/>
      <w:tabs>
        <w:tab w:val="left" w:pos="7187"/>
        <w:tab w:val="clear" w:pos="4252"/>
        <w:tab w:val="clear" w:pos="8504"/>
      </w:tabs>
      <w:ind w:left="-993"/>
      <w:rPr>
        <w:rFonts w:ascii="Bahnschrift Light" w:hAnsi="Bahnschrift Light"/>
        <w:color w:val="001C54"/>
        <w:sz w:val="20"/>
      </w:rPr>
    </w:pPr>
    <w:r>
      <w:rPr>
        <w:rFonts w:ascii="Bahnschrift Light" w:hAnsi="Bahnschrift Light"/>
        <w:color w:val="001C54"/>
        <w:sz w:val="20"/>
      </w:rPr>
      <w:t>anamaria@calixtoepadua.com.br</w:t>
    </w:r>
  </w:p>
  <w:p w14:paraId="71B9C73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51AA">
    <w:pPr>
      <w:pStyle w:val="15"/>
    </w:pPr>
    <w:r>
      <w:drawing>
        <wp:inline distT="0" distB="0" distL="0" distR="0">
          <wp:extent cx="5400040" cy="626110"/>
          <wp:effectExtent l="0" t="0" r="0" b="2540"/>
          <wp:docPr id="1" name="Imagem 8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Padrão do plano de fun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B"/>
    <w:rsid w:val="000E61EB"/>
    <w:rsid w:val="001B1961"/>
    <w:rsid w:val="001D2ED2"/>
    <w:rsid w:val="00215EDE"/>
    <w:rsid w:val="002B1D66"/>
    <w:rsid w:val="00426AE6"/>
    <w:rsid w:val="00431433"/>
    <w:rsid w:val="00443DB8"/>
    <w:rsid w:val="00457210"/>
    <w:rsid w:val="00467BCE"/>
    <w:rsid w:val="00484D2A"/>
    <w:rsid w:val="00560C7C"/>
    <w:rsid w:val="00603077"/>
    <w:rsid w:val="006539CF"/>
    <w:rsid w:val="007B6E41"/>
    <w:rsid w:val="008E22CB"/>
    <w:rsid w:val="00936649"/>
    <w:rsid w:val="009A5A75"/>
    <w:rsid w:val="009F6192"/>
    <w:rsid w:val="00A919E8"/>
    <w:rsid w:val="00A923CA"/>
    <w:rsid w:val="00B858C7"/>
    <w:rsid w:val="00C05544"/>
    <w:rsid w:val="00D53C73"/>
    <w:rsid w:val="00E830CA"/>
    <w:rsid w:val="159964C1"/>
    <w:rsid w:val="180A7DA3"/>
    <w:rsid w:val="1E4F41C5"/>
    <w:rsid w:val="1EA8072A"/>
    <w:rsid w:val="30165B50"/>
    <w:rsid w:val="3B0A6580"/>
    <w:rsid w:val="3B5B5880"/>
    <w:rsid w:val="4A892A98"/>
    <w:rsid w:val="4BCD26AA"/>
    <w:rsid w:val="60B1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pt-BR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pt-BR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:lang w:val="pt-BR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:lang w:val="pt-BR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04862" w:themeColor="accent1" w:themeShade="BF"/>
      <w:kern w:val="2"/>
      <w:lang w:val="pt-BR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lang w:val="pt-BR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8"/>
    <w:qFormat/>
    <w:uiPriority w:val="1"/>
    <w:pPr>
      <w:widowControl w:val="0"/>
      <w:autoSpaceDE w:val="0"/>
      <w:autoSpaceDN w:val="0"/>
      <w:spacing w:after="0" w:line="240" w:lineRule="auto"/>
    </w:pPr>
    <w:rPr>
      <w:rFonts w:ascii="Georgia" w:hAnsi="Georgia" w:eastAsia="Georgia" w:cs="Georgia"/>
      <w:sz w:val="26"/>
      <w:szCs w:val="26"/>
      <w:lang w:val="pt-PT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paragraph" w:styleId="17">
    <w:name w:val="Subtitle"/>
    <w:basedOn w:val="1"/>
    <w:next w:val="1"/>
    <w:link w:val="28"/>
    <w:qFormat/>
    <w:uiPriority w:val="11"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8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t-BR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Citação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kern w:val="2"/>
      <w:lang w:val="pt-BR"/>
      <w14:ligatures w14:val="standardContextual"/>
    </w:rPr>
  </w:style>
  <w:style w:type="character" w:customStyle="1" w:styleId="32">
    <w:name w:val="Ênfase Intensa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104862" w:themeColor="accent1" w:themeShade="BF"/>
      <w:kern w:val="2"/>
      <w:lang w:val="pt-BR"/>
      <w14:ligatures w14:val="standardContextual"/>
    </w:rPr>
  </w:style>
  <w:style w:type="character" w:customStyle="1" w:styleId="34">
    <w:name w:val="Citação Intensa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Referência Intensa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abeçalho Char"/>
    <w:basedOn w:val="11"/>
    <w:link w:val="15"/>
    <w:qFormat/>
    <w:uiPriority w:val="99"/>
  </w:style>
  <w:style w:type="character" w:customStyle="1" w:styleId="37">
    <w:name w:val="Rodapé Char"/>
    <w:basedOn w:val="11"/>
    <w:link w:val="16"/>
    <w:qFormat/>
    <w:uiPriority w:val="99"/>
  </w:style>
  <w:style w:type="character" w:customStyle="1" w:styleId="38">
    <w:name w:val="Corpo de texto Char"/>
    <w:basedOn w:val="11"/>
    <w:link w:val="13"/>
    <w:qFormat/>
    <w:uiPriority w:val="1"/>
    <w:rPr>
      <w:rFonts w:ascii="Georgia" w:hAnsi="Georgia" w:eastAsia="Georgia" w:cs="Georgia"/>
      <w:kern w:val="0"/>
      <w:sz w:val="26"/>
      <w:szCs w:val="26"/>
      <w:lang w:val="pt-PT"/>
      <w14:ligatures w14:val="none"/>
    </w:rPr>
  </w:style>
  <w:style w:type="paragraph" w:customStyle="1" w:styleId="39">
    <w:name w:val="Normal1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</Words>
  <Characters>2217</Characters>
  <Lines>54</Lines>
  <Paragraphs>23</Paragraphs>
  <TotalTime>36</TotalTime>
  <ScaleCrop>false</ScaleCrop>
  <LinksUpToDate>false</LinksUpToDate>
  <CharactersWithSpaces>2572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2026-02-23T16:38:00Z</dcterms:created>
  <dc:creator>SINDI FEIRANTE</dc:creator>
  <cp:lastModifiedBy>User</cp:lastModifiedBy>
  <dcterms:modified xsi:type="dcterms:W3CDTF">2026-02-27T18:20:52Z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C2B0494D5CCE46CDA3C3E27DE9E4F643_13</vt:lpwstr>
  </property>
</Properties>
</file>